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699" w:rsidRPr="00D04699" w:rsidRDefault="00931439" w:rsidP="00D04699">
      <w:pPr>
        <w:shd w:val="clear" w:color="auto" w:fill="FFFFFF"/>
        <w:spacing w:after="0" w:line="240" w:lineRule="auto"/>
        <w:outlineLvl w:val="2"/>
        <w:rPr>
          <w:rFonts w:ascii="Trebuchet MS" w:eastAsia="Times New Roman" w:hAnsi="Trebuchet MS" w:cs="Times New Roman"/>
          <w:b/>
          <w:bCs/>
          <w:color w:val="93584D"/>
          <w:sz w:val="50"/>
          <w:szCs w:val="50"/>
          <w:lang w:eastAsia="ru-RU"/>
        </w:rPr>
      </w:pPr>
      <w:r>
        <w:rPr>
          <w:rFonts w:ascii="Trebuchet MS" w:eastAsia="Times New Roman" w:hAnsi="Trebuchet MS" w:cs="Times New Roman"/>
          <w:b/>
          <w:bCs/>
          <w:color w:val="93584D"/>
          <w:sz w:val="50"/>
          <w:szCs w:val="50"/>
          <w:lang w:eastAsia="ru-RU"/>
        </w:rPr>
        <w:t>Урок№16 Т</w:t>
      </w:r>
      <w:bookmarkStart w:id="0" w:name="_GoBack"/>
      <w:bookmarkEnd w:id="0"/>
      <w:r>
        <w:rPr>
          <w:rFonts w:ascii="Trebuchet MS" w:eastAsia="Times New Roman" w:hAnsi="Trebuchet MS" w:cs="Times New Roman"/>
          <w:b/>
          <w:bCs/>
          <w:color w:val="93584D"/>
          <w:sz w:val="50"/>
          <w:szCs w:val="50"/>
          <w:lang w:eastAsia="ru-RU"/>
        </w:rPr>
        <w:t xml:space="preserve">ема 2.10. </w:t>
      </w:r>
      <w:r w:rsidR="00D04699" w:rsidRPr="00D04699">
        <w:rPr>
          <w:rFonts w:ascii="Trebuchet MS" w:eastAsia="Times New Roman" w:hAnsi="Trebuchet MS" w:cs="Times New Roman"/>
          <w:b/>
          <w:bCs/>
          <w:color w:val="93584D"/>
          <w:sz w:val="50"/>
          <w:szCs w:val="50"/>
          <w:lang w:eastAsia="ru-RU"/>
        </w:rPr>
        <w:t>Особенности официально делового стиля речи</w:t>
      </w:r>
    </w:p>
    <w:tbl>
      <w:tblPr>
        <w:tblW w:w="1095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50"/>
      </w:tblGrid>
      <w:tr w:rsidR="00D04699" w:rsidRPr="00D04699" w:rsidTr="00D0469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04699" w:rsidRPr="00D04699" w:rsidRDefault="00D04699" w:rsidP="00D04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b/>
                <w:bCs/>
                <w:color w:val="0000FF"/>
                <w:lang w:eastAsia="ru-RU"/>
              </w:rPr>
              <w:t>Официально-деловой стиль речи(общая характеристика)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color w:val="E06666"/>
                <w:spacing w:val="-2"/>
                <w:lang w:eastAsia="ru-RU"/>
              </w:rPr>
              <w:t>Официально-деловой стиль</w:t>
            </w:r>
            <w:r w:rsidRPr="00D04699">
              <w:rPr>
                <w:rFonts w:ascii="Verdana" w:eastAsia="Times New Roman" w:hAnsi="Verdana" w:cs="Times New Roman"/>
                <w:spacing w:val="-2"/>
                <w:lang w:eastAsia="ru-RU"/>
              </w:rPr>
              <w:t> – это стиль, который обслуживает правовую и административно-общественную сферы деятельности. Он используется при написании документов, деловых бумаг и писем в государственных учреждениях, суде,  а также в разных видах делового устного общения.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Среди книжных стилей  официально-деловой стиль выделяется относительной устойчивостью и замкнутостью. С течением времени он, естественно, подвергается некоторым изменениям, но многие его черты: исторически сложившиеся жанры, специфическая лексика, морфология, синтаксические обороты – придают ему в целом консервативный характер.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Для официально-делового стиля </w:t>
            </w:r>
            <w:r w:rsidRPr="00D04699">
              <w:rPr>
                <w:rFonts w:ascii="Verdana" w:eastAsia="Times New Roman" w:hAnsi="Verdana" w:cs="Times New Roman"/>
                <w:u w:val="single"/>
                <w:lang w:eastAsia="ru-RU"/>
              </w:rPr>
              <w:t>характерны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сухость, отсутствие эмоционально окрашенных слов, сжатость, компактность изложения.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В официальных бумагах набор используемых языковых средств заранее задан. Самая яркая черта официально-делового стиля – это </w:t>
            </w:r>
            <w:r w:rsidRPr="00D04699">
              <w:rPr>
                <w:rFonts w:ascii="Verdana" w:eastAsia="Times New Roman" w:hAnsi="Verdana" w:cs="Times New Roman"/>
                <w:u w:val="single"/>
                <w:lang w:eastAsia="ru-RU"/>
              </w:rPr>
              <w:t>языковые штампы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, или так называемые клише (франц.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clich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color w:val="E06666"/>
                <w:lang w:eastAsia="ru-RU"/>
              </w:rPr>
              <w:t>Официально-деловой стиль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– это стиль документов разных жанров, таких как:</w:t>
            </w:r>
          </w:p>
          <w:p w:rsidR="00D04699" w:rsidRPr="00D04699" w:rsidRDefault="00D04699" w:rsidP="00D0469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международных договоров,</w:t>
            </w:r>
          </w:p>
          <w:p w:rsidR="00D04699" w:rsidRPr="00D04699" w:rsidRDefault="00D04699" w:rsidP="00D04699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государственных актов,</w:t>
            </w:r>
          </w:p>
          <w:p w:rsidR="00D04699" w:rsidRPr="00D04699" w:rsidRDefault="00D04699" w:rsidP="00D04699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юридических законов,</w:t>
            </w:r>
          </w:p>
          <w:p w:rsidR="00D04699" w:rsidRPr="00D04699" w:rsidRDefault="00D04699" w:rsidP="00D04699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постановлений,</w:t>
            </w:r>
          </w:p>
          <w:p w:rsidR="00D04699" w:rsidRPr="00D04699" w:rsidRDefault="00D04699" w:rsidP="00D04699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уставов,</w:t>
            </w:r>
          </w:p>
          <w:p w:rsidR="00D04699" w:rsidRPr="00D04699" w:rsidRDefault="00D04699" w:rsidP="00D0469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инструкций,</w:t>
            </w:r>
          </w:p>
          <w:p w:rsidR="00D04699" w:rsidRPr="00D04699" w:rsidRDefault="00D04699" w:rsidP="00D04699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служебной переписки,</w:t>
            </w:r>
          </w:p>
          <w:p w:rsidR="00D04699" w:rsidRPr="00D04699" w:rsidRDefault="00D04699" w:rsidP="00D04699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деловых бумаг и т.д.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Но, несмотря на различия в содержании и разнообразие жанров, официально-деловой стиль в целом характеризуется общими и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E06666"/>
                <w:lang w:eastAsia="ru-RU"/>
              </w:rPr>
              <w:t>самыми важными чертами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. К ним относятся: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1) точность, исключающая возможность истолкований;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2) языковой стандарт.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Эти черты находят свое выражение: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а) в отборе языковых средств (лексических, морфологических и синтаксических); 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б) в оформлении деловых документов.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color w:val="0000FF"/>
                <w:lang w:eastAsia="ru-RU"/>
              </w:rPr>
              <w:t>Лексические признаки официально-делового стиля речи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u w:val="single"/>
                <w:lang w:eastAsia="ru-RU"/>
              </w:rPr>
              <w:t>Лексическая (словарная) система официально-делового стиля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, кроме общекнижных и нейтральных слов, включает: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1) </w:t>
            </w:r>
            <w:r w:rsidRPr="00D04699">
              <w:rPr>
                <w:rFonts w:ascii="Verdana" w:eastAsia="Times New Roman" w:hAnsi="Verdana" w:cs="Times New Roman"/>
                <w:b/>
                <w:bCs/>
                <w:i/>
                <w:iCs/>
                <w:lang w:eastAsia="ru-RU"/>
              </w:rPr>
              <w:t>языковые штампы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b/>
                <w:bCs/>
                <w:lang w:eastAsia="ru-RU"/>
              </w:rPr>
              <w:t>(</w:t>
            </w:r>
            <w:r w:rsidRPr="00D04699">
              <w:rPr>
                <w:rFonts w:ascii="Verdana" w:eastAsia="Times New Roman" w:hAnsi="Verdana" w:cs="Times New Roman"/>
                <w:b/>
                <w:bCs/>
                <w:i/>
                <w:iCs/>
                <w:lang w:eastAsia="ru-RU"/>
              </w:rPr>
              <w:t>канцеляризмы, клише)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: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ставить вопрос, на основании решения, входящие-исходящие документы,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контроль за исполнением возложить, по истечении срока.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2) </w:t>
            </w:r>
            <w:r w:rsidRPr="00D04699">
              <w:rPr>
                <w:rFonts w:ascii="Verdana" w:eastAsia="Times New Roman" w:hAnsi="Verdana" w:cs="Times New Roman"/>
                <w:b/>
                <w:bCs/>
                <w:i/>
                <w:iCs/>
                <w:lang w:eastAsia="ru-RU"/>
              </w:rPr>
              <w:t>профессиональную терминологию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: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недоимка, алиби, черный нал, теневой бизнес;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3) </w:t>
            </w:r>
            <w:r w:rsidRPr="00D04699">
              <w:rPr>
                <w:rFonts w:ascii="Verdana" w:eastAsia="Times New Roman" w:hAnsi="Verdana" w:cs="Times New Roman"/>
                <w:b/>
                <w:bCs/>
                <w:i/>
                <w:iCs/>
                <w:lang w:eastAsia="ru-RU"/>
              </w:rPr>
              <w:t>архаизмы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: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оным удостоверяю, сей документ.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В официально-деловом стиле </w:t>
            </w:r>
            <w:r w:rsidRPr="00D04699">
              <w:rPr>
                <w:rFonts w:ascii="Verdana" w:eastAsia="Times New Roman" w:hAnsi="Verdana" w:cs="Times New Roman"/>
                <w:color w:val="FF0000"/>
                <w:u w:val="single"/>
                <w:lang w:eastAsia="ru-RU"/>
              </w:rPr>
              <w:t>недопустимо</w:t>
            </w:r>
            <w:r w:rsidRPr="00D04699">
              <w:rPr>
                <w:rFonts w:ascii="Verdana" w:eastAsia="Times New Roman" w:hAnsi="Verdana" w:cs="Times New Roman"/>
                <w:u w:val="single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употребление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CC0000"/>
                <w:lang w:eastAsia="ru-RU"/>
              </w:rPr>
              <w:t>многозначных слов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, а также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слов в переносных значениях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, а</w:t>
            </w:r>
            <w:r w:rsidRPr="00D04699">
              <w:rPr>
                <w:rFonts w:ascii="Verdana" w:eastAsia="Times New Roman" w:hAnsi="Verdana" w:cs="Times New Roman"/>
                <w:color w:val="CC0000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CC0000"/>
                <w:lang w:eastAsia="ru-RU"/>
              </w:rPr>
              <w:t>синонимы употребляются крайне редко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и, как правило, принадлежат одному стилю: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снабжение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=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поставка = обеспечение, платежеспособность = кредитоспособность, износ = амортизация, ассигнование = субсидирование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 др.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lastRenderedPageBreak/>
              <w:t>Официально-деловая речь отражает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FF0000"/>
                <w:lang w:eastAsia="ru-RU"/>
              </w:rPr>
              <w:t>не индивидуальный, а социальный опыт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,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вследствие чего ее лексика предельно обобщена. В официальном документе пред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softHyphen/>
              <w:t>почте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softHyphen/>
              <w:t>ние отдается родовым понятиям, например:</w:t>
            </w:r>
          </w:p>
          <w:p w:rsidR="00D04699" w:rsidRPr="00D04699" w:rsidRDefault="00D04699" w:rsidP="00D0469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прибыть (вместо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приехать, прилететь, прийти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 т.д.),</w:t>
            </w:r>
          </w:p>
          <w:p w:rsidR="00D04699" w:rsidRPr="00D04699" w:rsidRDefault="00D04699" w:rsidP="00D0469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транспортное средство (вместо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автобус, самолет, "Жигули"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 т. д.),</w:t>
            </w:r>
          </w:p>
          <w:p w:rsidR="00D04699" w:rsidRPr="00D04699" w:rsidRDefault="00D04699" w:rsidP="00D0469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населенный пункт (вместо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деревня, город, село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 т.д.) и др.</w:t>
            </w:r>
          </w:p>
          <w:p w:rsidR="00D04699" w:rsidRPr="00D04699" w:rsidRDefault="00D04699" w:rsidP="00D04699">
            <w:pPr>
              <w:spacing w:after="0" w:line="300" w:lineRule="atLeast"/>
              <w:ind w:left="708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lang w:eastAsia="ru-RU"/>
              </w:rPr>
              <w:t> </w:t>
            </w:r>
          </w:p>
          <w:p w:rsidR="00D04699" w:rsidRPr="00D04699" w:rsidRDefault="00D04699" w:rsidP="00D04699">
            <w:pPr>
              <w:spacing w:after="0" w:line="300" w:lineRule="atLeast"/>
              <w:ind w:left="73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color w:val="0000FF"/>
                <w:lang w:eastAsia="ru-RU"/>
              </w:rPr>
              <w:t>Морфологические признаки официально-делового стиля речи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К морфологическим признакам данного стиля относится </w:t>
            </w:r>
            <w:r w:rsidRPr="00D04699">
              <w:rPr>
                <w:rFonts w:ascii="Verdana" w:eastAsia="Times New Roman" w:hAnsi="Verdana" w:cs="Times New Roman"/>
                <w:i/>
                <w:iCs/>
                <w:u w:val="single"/>
                <w:lang w:eastAsia="ru-RU"/>
              </w:rPr>
              <w:t>многократное (частотное) использование определенных частей речи 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(и их типов). В их числе следующие: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1) существительные – названия людей по признаку, обусловленному действием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налогоплательщик, арендатор, свидетель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2) существительные, обозначающие должности и звания в форме мужского рода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сержант Петрова, инспектор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Иванова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3) отглагольные существительные с частицей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не- 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лишение, несоблюдение, непризнание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4) производные предлоги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в связи, за счет, в силу, по мере, в отношении, на основании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5) </w:t>
            </w:r>
            <w:r w:rsidRPr="00D04699">
              <w:rPr>
                <w:rFonts w:ascii="Verdana" w:eastAsia="Times New Roman" w:hAnsi="Verdana" w:cs="Times New Roman"/>
                <w:spacing w:val="-4"/>
                <w:lang w:eastAsia="ru-RU"/>
              </w:rPr>
              <w:t>инфинитивные конструкции: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spacing w:val="-4"/>
                <w:lang w:eastAsia="ru-RU"/>
              </w:rPr>
              <w:t>провести осмотр, оказать помощь</w:t>
            </w:r>
            <w:r w:rsidRPr="00D04699">
              <w:rPr>
                <w:rFonts w:ascii="Verdana" w:eastAsia="Times New Roman" w:hAnsi="Verdana" w:cs="Times New Roman"/>
                <w:spacing w:val="-4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6) глаголы настоящего времени в значении обычно производимого действия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за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неуплату взимается штраф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…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7) сложные слова, образованные от двух и более основ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квартиросъемщик, работодатель, материально-технический, ремонтно-эксплуа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softHyphen/>
              <w:t>тационный, вышеуказанный, нижепоименованный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 и т.п.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Использование указанных форм объясняется стремлением делового языка к точности передачи смысла и однозначности толкования.</w:t>
            </w:r>
          </w:p>
          <w:p w:rsidR="00D04699" w:rsidRPr="00D04699" w:rsidRDefault="00D04699" w:rsidP="00D04699">
            <w:pPr>
              <w:spacing w:after="0" w:line="300" w:lineRule="atLeast"/>
              <w:ind w:left="708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lang w:eastAsia="ru-RU"/>
              </w:rPr>
              <w:t> </w:t>
            </w:r>
          </w:p>
          <w:p w:rsidR="00D04699" w:rsidRPr="00D04699" w:rsidRDefault="00D04699" w:rsidP="00D04699">
            <w:pPr>
              <w:spacing w:after="0" w:line="300" w:lineRule="atLeast"/>
              <w:ind w:left="73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color w:val="0000FF"/>
                <w:lang w:eastAsia="ru-RU"/>
              </w:rPr>
              <w:t>Синтаксические признаки официально-делового стиля речи</w:t>
            </w:r>
          </w:p>
          <w:p w:rsidR="00D04699" w:rsidRPr="00D04699" w:rsidRDefault="00D04699" w:rsidP="00D04699">
            <w:pPr>
              <w:spacing w:after="0" w:line="300" w:lineRule="atLeast"/>
              <w:ind w:left="732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К</w:t>
            </w:r>
            <w:r w:rsidRPr="00D04699">
              <w:rPr>
                <w:rFonts w:ascii="Verdana" w:eastAsia="Times New Roman" w:hAnsi="Verdana" w:cs="Times New Roman"/>
                <w:u w:val="single"/>
                <w:lang w:eastAsia="ru-RU"/>
              </w:rPr>
              <w:t> синтаксическим признакам 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официально-делового стиля относятся: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spacing w:val="-2"/>
                <w:lang w:eastAsia="ru-RU"/>
              </w:rPr>
              <w:t>1) употребление простых предложений с однородными членами, причем ряды этих однородных членов могут быть весьма распространенными (до 8–10), например: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color w:val="38761D"/>
                <w:spacing w:val="-2"/>
                <w:lang w:eastAsia="ru-RU"/>
              </w:rPr>
              <w:t>… 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spacing w:val="-2"/>
                <w:lang w:eastAsia="ru-RU"/>
              </w:rPr>
              <w:t>штрафы в качестве меры административного взыскания могут устанавливаться в соответствии с законодательством России за нарушение правил техники безопасности и охраны труда в промышленности, строительстве, на транспорте и в сельском хозяйстве</w:t>
            </w:r>
            <w:r w:rsidRPr="00D04699">
              <w:rPr>
                <w:rFonts w:ascii="Verdana" w:eastAsia="Times New Roman" w:hAnsi="Verdana" w:cs="Times New Roman"/>
                <w:color w:val="38761D"/>
                <w:spacing w:val="-2"/>
                <w:lang w:eastAsia="ru-RU"/>
              </w:rPr>
              <w:t>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2) наличие пассивных конструкций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платежи вносятся в указанное время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3) нанизывание родительного падежа, т.е. употребление цепочки имен существительных в родительном падеже: (</w:t>
            </w: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результаты деятельности органов налоговой полиции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…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);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4) преобладание сложных предложений, в особенности сложноподчиненных, с придаточными условными: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color w:val="38761D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i/>
                <w:iCs/>
                <w:color w:val="38761D"/>
                <w:lang w:eastAsia="ru-RU"/>
              </w:rPr>
              <w:t>При наличии спора о размерах причитающихся уволенному работнику сумм администрация обязана уплатить указанное в настоящей статье возмещение в том случае, если спор решен в пользу работника</w:t>
            </w:r>
            <w:r w:rsidRPr="00D04699">
              <w:rPr>
                <w:rFonts w:ascii="Verdana" w:eastAsia="Times New Roman" w:hAnsi="Verdana" w:cs="Times New Roman"/>
                <w:color w:val="38761D"/>
                <w:lang w:eastAsia="ru-RU"/>
              </w:rPr>
              <w:t>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lang w:eastAsia="ru-RU"/>
              </w:rPr>
              <w:t> 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b/>
                <w:bCs/>
                <w:lang w:eastAsia="ru-RU"/>
              </w:rPr>
              <w:t> </w:t>
            </w:r>
            <w:r w:rsidRPr="00D04699">
              <w:rPr>
                <w:rFonts w:ascii="Verdana" w:eastAsia="Times New Roman" w:hAnsi="Verdana" w:cs="Times New Roman"/>
                <w:b/>
                <w:bCs/>
                <w:color w:val="0000FF"/>
                <w:lang w:eastAsia="ru-RU"/>
              </w:rPr>
              <w:t>Жанровое многообразие официально-делового стиля речи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По тематике и разнообразию жанров в рассматриваемом стиле выделяют две разновидности: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I – </w:t>
            </w:r>
            <w:r w:rsidRPr="00D04699">
              <w:rPr>
                <w:rFonts w:ascii="Verdana" w:eastAsia="Times New Roman" w:hAnsi="Verdana" w:cs="Times New Roman"/>
                <w:i/>
                <w:iCs/>
                <w:u w:val="single"/>
                <w:lang w:eastAsia="ru-RU"/>
              </w:rPr>
              <w:t>официально-документальный стиль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и II – </w:t>
            </w:r>
            <w:r w:rsidRPr="00D04699">
              <w:rPr>
                <w:rFonts w:ascii="Verdana" w:eastAsia="Times New Roman" w:hAnsi="Verdana" w:cs="Times New Roman"/>
                <w:i/>
                <w:iCs/>
                <w:u w:val="single"/>
                <w:lang w:eastAsia="ru-RU"/>
              </w:rPr>
              <w:t>обиходно-деловой стиль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lastRenderedPageBreak/>
              <w:t>В свою очередь в официально-документальном стиле можно выделить </w:t>
            </w:r>
            <w:r w:rsidRPr="00D04699">
              <w:rPr>
                <w:rFonts w:ascii="Times New Roman" w:eastAsia="Times New Roman" w:hAnsi="Times New Roman" w:cs="Times New Roman"/>
                <w:lang w:eastAsia="ru-RU"/>
              </w:rPr>
              <w:t>j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язык законодательных документов, связанных с деятельностью государственных органов (Конституция РФ, законы, уставы), и </w:t>
            </w:r>
            <w:r w:rsidRPr="00D04699">
              <w:rPr>
                <w:rFonts w:ascii="Times New Roman" w:eastAsia="Times New Roman" w:hAnsi="Times New Roman" w:cs="Times New Roman"/>
                <w:lang w:eastAsia="ru-RU"/>
              </w:rPr>
              <w:t>k 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язык дипломатических актов, связанных с международными отношениями (меморандум, коммюнике, конвенция, заявление). В обиходно-деловом стиле различают </w:t>
            </w:r>
            <w:r w:rsidRPr="00D04699">
              <w:rPr>
                <w:rFonts w:ascii="Times New Roman" w:eastAsia="Times New Roman" w:hAnsi="Times New Roman" w:cs="Times New Roman"/>
                <w:lang w:eastAsia="ru-RU"/>
              </w:rPr>
              <w:t>j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язык служебной переписки между учреждениями и организациями, с одной стороны, и </w:t>
            </w:r>
            <w:r w:rsidRPr="00D04699">
              <w:rPr>
                <w:rFonts w:ascii="Times New Roman" w:eastAsia="Times New Roman" w:hAnsi="Times New Roman" w:cs="Times New Roman"/>
                <w:lang w:eastAsia="ru-RU"/>
              </w:rPr>
              <w:t>k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 язык частных деловых бумаг – с другой.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Все жанры обиходно-делового стиля: служебная переписка (деловое письмо, коммерческая корреспонденция) и деловые бумаги (справка, удостоверение, акт, протокол, заявление, доверенность, расписка, автобиография, и др.) –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характеризуются известной стандарти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softHyphen/>
              <w:t>зацией</w:t>
            </w:r>
            <w:r w:rsidRPr="00D04699">
              <w:rPr>
                <w:rFonts w:ascii="Verdana" w:eastAsia="Times New Roman" w:hAnsi="Verdana" w:cs="Times New Roman"/>
                <w:lang w:eastAsia="ru-RU"/>
              </w:rPr>
              <w:t>, облегчающей их составление и использование и рассчитанной на экономию языковых средств, на устранение неоправданной информационной избыточности.</w:t>
            </w:r>
          </w:p>
          <w:p w:rsidR="00D04699" w:rsidRPr="00D04699" w:rsidRDefault="00D04699" w:rsidP="00D04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D04699" w:rsidRPr="00D04699" w:rsidRDefault="00D04699" w:rsidP="00D04699">
            <w:pPr>
              <w:spacing w:after="0" w:line="240" w:lineRule="auto"/>
              <w:ind w:firstLine="720"/>
              <w:outlineLvl w:val="2"/>
              <w:rPr>
                <w:rFonts w:ascii="Trebuchet MS" w:eastAsia="Times New Roman" w:hAnsi="Trebuchet MS" w:cs="Times New Roman"/>
                <w:b/>
                <w:bCs/>
                <w:color w:val="28728B"/>
                <w:sz w:val="29"/>
                <w:szCs w:val="29"/>
                <w:lang w:eastAsia="ru-RU"/>
              </w:rPr>
            </w:pPr>
            <w:bookmarkStart w:id="1" w:name="TOC--"/>
            <w:bookmarkEnd w:id="1"/>
            <w:r w:rsidRPr="00D04699">
              <w:rPr>
                <w:rFonts w:ascii="Verdana" w:eastAsia="Times New Roman" w:hAnsi="Verdana" w:cs="Times New Roman"/>
                <w:b/>
                <w:bCs/>
                <w:i/>
                <w:iCs/>
                <w:color w:val="28728B"/>
                <w:lang w:eastAsia="ru-RU"/>
              </w:rPr>
              <w:t>Вопросы и задания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1. 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Какие сферы деятельности обслуживает официально-деловой стиль?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2. </w:t>
            </w:r>
            <w:r w:rsidRPr="00D04699">
              <w:rPr>
                <w:rFonts w:ascii="Verdana" w:eastAsia="Times New Roman" w:hAnsi="Verdana" w:cs="Times New Roman"/>
                <w:i/>
                <w:iCs/>
                <w:spacing w:val="-4"/>
                <w:lang w:eastAsia="ru-RU"/>
              </w:rPr>
              <w:t>Каковы общие черты официально-делового стиля?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3. 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Перечислите языковые признаки официально-делового стиля (лексические, морфологические, синтаксические).</w:t>
            </w:r>
          </w:p>
          <w:p w:rsidR="00D04699" w:rsidRPr="00D04699" w:rsidRDefault="00D04699" w:rsidP="00D04699">
            <w:pPr>
              <w:spacing w:after="0" w:line="300" w:lineRule="atLeast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699">
              <w:rPr>
                <w:rFonts w:ascii="Verdana" w:eastAsia="Times New Roman" w:hAnsi="Verdana" w:cs="Times New Roman"/>
                <w:lang w:eastAsia="ru-RU"/>
              </w:rPr>
              <w:t>4. </w:t>
            </w:r>
            <w:r w:rsidRPr="00D04699">
              <w:rPr>
                <w:rFonts w:ascii="Verdana" w:eastAsia="Times New Roman" w:hAnsi="Verdana" w:cs="Times New Roman"/>
                <w:i/>
                <w:iCs/>
                <w:lang w:eastAsia="ru-RU"/>
              </w:rPr>
              <w:t>Назовите основные жанры официально-делового стиля.</w:t>
            </w:r>
          </w:p>
        </w:tc>
      </w:tr>
    </w:tbl>
    <w:p w:rsidR="007B30E0" w:rsidRPr="00D04699" w:rsidRDefault="007B30E0" w:rsidP="00D04699">
      <w:pPr>
        <w:spacing w:after="0"/>
      </w:pPr>
    </w:p>
    <w:sectPr w:rsidR="007B30E0" w:rsidRPr="00D04699" w:rsidSect="00D046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4CC8"/>
    <w:multiLevelType w:val="multilevel"/>
    <w:tmpl w:val="D4E4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E87B0C"/>
    <w:multiLevelType w:val="multilevel"/>
    <w:tmpl w:val="9190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D6DAF"/>
    <w:multiLevelType w:val="multilevel"/>
    <w:tmpl w:val="3E30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5815"/>
    <w:multiLevelType w:val="multilevel"/>
    <w:tmpl w:val="BCACB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5A3870"/>
    <w:multiLevelType w:val="multilevel"/>
    <w:tmpl w:val="D74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D16633"/>
    <w:multiLevelType w:val="multilevel"/>
    <w:tmpl w:val="EAD2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47679"/>
    <w:multiLevelType w:val="multilevel"/>
    <w:tmpl w:val="939E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0448A"/>
    <w:multiLevelType w:val="multilevel"/>
    <w:tmpl w:val="6EBEF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216DDB"/>
    <w:multiLevelType w:val="multilevel"/>
    <w:tmpl w:val="5F44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CC5C2D"/>
    <w:multiLevelType w:val="multilevel"/>
    <w:tmpl w:val="FF64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C066E6"/>
    <w:multiLevelType w:val="multilevel"/>
    <w:tmpl w:val="BC48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A776A"/>
    <w:multiLevelType w:val="multilevel"/>
    <w:tmpl w:val="DE842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3B77C1"/>
    <w:multiLevelType w:val="multilevel"/>
    <w:tmpl w:val="ECAA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EF0584"/>
    <w:multiLevelType w:val="multilevel"/>
    <w:tmpl w:val="A476C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5C4B92"/>
    <w:multiLevelType w:val="multilevel"/>
    <w:tmpl w:val="A684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341121"/>
    <w:multiLevelType w:val="multilevel"/>
    <w:tmpl w:val="8D46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3A3470"/>
    <w:multiLevelType w:val="multilevel"/>
    <w:tmpl w:val="DBC0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507AB3"/>
    <w:multiLevelType w:val="multilevel"/>
    <w:tmpl w:val="07A4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AD5C01"/>
    <w:multiLevelType w:val="multilevel"/>
    <w:tmpl w:val="CF3E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8942A0"/>
    <w:multiLevelType w:val="multilevel"/>
    <w:tmpl w:val="543E6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526214"/>
    <w:multiLevelType w:val="multilevel"/>
    <w:tmpl w:val="CB1C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D44439"/>
    <w:multiLevelType w:val="multilevel"/>
    <w:tmpl w:val="1388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3"/>
  </w:num>
  <w:num w:numId="5">
    <w:abstractNumId w:val="11"/>
  </w:num>
  <w:num w:numId="6">
    <w:abstractNumId w:val="12"/>
  </w:num>
  <w:num w:numId="7">
    <w:abstractNumId w:val="17"/>
  </w:num>
  <w:num w:numId="8">
    <w:abstractNumId w:val="4"/>
  </w:num>
  <w:num w:numId="9">
    <w:abstractNumId w:val="5"/>
  </w:num>
  <w:num w:numId="10">
    <w:abstractNumId w:val="14"/>
  </w:num>
  <w:num w:numId="11">
    <w:abstractNumId w:val="18"/>
  </w:num>
  <w:num w:numId="12">
    <w:abstractNumId w:val="20"/>
  </w:num>
  <w:num w:numId="13">
    <w:abstractNumId w:val="19"/>
  </w:num>
  <w:num w:numId="14">
    <w:abstractNumId w:val="21"/>
  </w:num>
  <w:num w:numId="15">
    <w:abstractNumId w:val="13"/>
  </w:num>
  <w:num w:numId="16">
    <w:abstractNumId w:val="1"/>
  </w:num>
  <w:num w:numId="17">
    <w:abstractNumId w:val="7"/>
  </w:num>
  <w:num w:numId="18">
    <w:abstractNumId w:val="6"/>
  </w:num>
  <w:num w:numId="19">
    <w:abstractNumId w:val="16"/>
  </w:num>
  <w:num w:numId="20">
    <w:abstractNumId w:val="2"/>
  </w:num>
  <w:num w:numId="21">
    <w:abstractNumId w:val="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99"/>
    <w:rsid w:val="007B30E0"/>
    <w:rsid w:val="00931439"/>
    <w:rsid w:val="00D0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205C"/>
  <w15:chartTrackingRefBased/>
  <w15:docId w15:val="{FC15408B-1C4B-4A36-85E9-99C33F4A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46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46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04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2020-03-18T11:52:00Z</dcterms:created>
  <dcterms:modified xsi:type="dcterms:W3CDTF">2020-03-19T10:27:00Z</dcterms:modified>
</cp:coreProperties>
</file>